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24 375 vom 4. September 2025</w:t>
      </w:r>
    </w:p>
    <w:p>
      <w:r>
        <w:t>BL Gerichte, 2025-09-04, DE</w:t>
      </w:r>
    </w:p>
    <w:p>
      <w:r>
        <w:rPr>
          <w:b/>
        </w:rPr>
        <w:t xml:space="preserve">Quelle: </w:t>
      </w:r>
      <w:r>
        <w:t>https://mcp.opencaselaw.ch/entscheid/bl_gerichte_731 24 375</w:t>
      </w:r>
    </w:p>
    <w:p>
      <w:r>
        <w:t>FR: BL_GERICHTE 731 24 375 du 4 septembre 2025</w:t>
      </w:r>
    </w:p>
    <w:p>
      <w:r>
        <w:t>IT: BL_GERICHTE 731 24 375 del 4 settembre 2025</w:t>
      </w:r>
    </w:p>
    <w:p>
      <w:pPr>
        <w:pStyle w:val="Heading2"/>
      </w:pPr>
      <w:r>
        <w:t>Regeste</w:t>
      </w:r>
    </w:p>
    <w:p>
      <w:r>
        <w:t>Die Auslegung der für den vorliegenden Fall massgeblichen AVB-Bestimmungen bzw. die Tatsache, dass die Bestimmungen für die vorliegende Problematik unklar sind, führt dazu, dass der Kläger sowohl für die psychiatrisch bedingte Arbeitsunfähigkeit wie auch für die Arbeitsunfähigkeit, die auf die Cluster-Kopfschmerzen zurückzuführen sind, einen neuen Leistungsanspruch hat. Da weder die psychiatrisch noch die neurologisch bedingten Arbeitsunfähigkeiten bestritten werden und auch die nachvollziehbare Forderungssumme nicht substantiiert bestritten wird, hat die Beklagte dem Kläger die eingeklagte Forderungssumme auszurichten.</w:t>
      </w:r>
    </w:p>
    <w:p>
      <w:pPr>
        <w:pStyle w:val="Heading2"/>
      </w:pPr>
      <w:r>
        <w:t>Erwägungen</w:t>
      </w:r>
    </w:p>
    <w:p>
      <w:r>
        <w:rPr>
          <w:b/>
        </w:rPr>
        <w:t>E. 3</w:t>
      </w:r>
    </w:p>
    <w:p>
      <w:r>
        <w:t>Die vorliegend massgeblichen Versicherungspolicen sehen vor, dass bei Arbeitsunfähigkeit ein Taggeld von Fr. 212.95 nach einer Wartefrist von 30 Tagen ausbezahlt wird. Unbestritten ist weiter, dass der Kläger aufgrund eines Schulterleidens vom 9. August 2021 bis zum 8. August 2023 den maximalen Taggeldanspruch von 730 Tagen ausgeschöpft hat. So beansprucht der Kläger denn auch wegen seines Schulterleidens keine weiteren Leistungen der Beklagten mehr. Gestützt auf eine Bescheinigung von Dr. med. E:____, FMH Psychiatrie und Psychotherapie, beansprucht der Kläger aber ab 9. August 2023 erneut Taggeldleistungen aufgrund einer neu aufgetretenen psychischen Erkrankung gestützt auf eine Arbeitsunfähigkeit von 100 % seit 6. Juli 2023, von 80 % ab 1. Dezember 2023, von 60 % ab 1. Januar 2024 und von 50 % seit 1. März 2024. Ferner macht der Kläger gegenüber der Beklagten wegen Cluster-Kopfschmerzen einen weiteren Versicherungsfall mit Taggeldanspruch ab 28. Februar 2024 geltend gestützt auf eine Bescheinigung von Dr. C.____, welche ab 26. Februar 2024 eine Arbeitsunfähigkeit von 100 % attestiert. Die Beklagte verneint ihre Leistungspflicht gestützt auf Art. 6 und Art. 10 Ziff. 3 lit. e der AVB.</w:t>
      </w:r>
    </w:p>
    <w:p>
      <w:r>
        <w:rPr>
          <w:b/>
        </w:rPr>
        <w:t>E. 4</w:t>
      </w:r>
    </w:p>
    <w:p>
      <w:r>
        <w:t>Umstritten ist die Auslegung von Art. 6 in Verbindung mit Art. 10 Ziff. 3 lit. e AVB.</w:t>
      </w:r>
    </w:p>
    <w:p>
      <w:r>
        <w:rPr>
          <w:b/>
        </w:rPr>
        <w:t>E. 4.1</w:t>
      </w:r>
    </w:p>
    <w:p>
      <w:r>
        <w:t>Art. 6 AVB führt unter lit. a den Titel "BVG-Koordination" und statuiert unter Ziffer 1, dass die Leistungen pro Fall bis zum Einsetzen des Anspruchs auf eine BVG-Rente bzw. bis zur Ausschöpfung des Anspruchs auf die in diesem Vertrag vorgesehenen Leistungen ausgerichtet würden. Sehe der Vertrag nichts anderes vor, bestehe während höchstens 730 Tagen pro Fall Anspruch auf Leistungen. Massgebend sei der ersterreichte Grenzwert. Unter Ziffer 2 wird festgeschrieben, dass im Falle, dass während einer Arbeitsunfähigkeit eine Gesundheitsbeeinträchtigung auftrete, die auf einen früheren Fall zurückzuführen sei, die in Zusammenhang mit dieser Gesundheitsbeeinträchtigung entschädigten Tage ausschliesslich dem früheren Fall angerechnet würden. Bei Gesundheitsbeeinträchtigungen, die auf einen Fall mit ausgeschöpften Leistungen zurückzuführen seien, bestehe kein Versicherungsschutz und kein Leistungsanspruch mehr. Unter lit. b führt Art. 6 AVB den Titel "erweiterte Deckung" und statuiert, dass ohne gegenteilige Vereinbarung sich der Leistungsanspruch über eine Dauer von 730 Kalendertagen innerhalb von 900 aufeinanderfolgenden Tagen erstrecke, dies für eine oder mehrere Arbeitsunfähigkeiten. Schliesslich hält Art. 10 AVB mit dem Titel "Beginn und Ende der Versicherungsdeckung" unter Ziffer 3 lit. e fest, dass die Versicherungsdeckung und der Anspruch auf Leistungen für jeden Versicherten bei der Erschöpfung des Anspruchs auf Leistungen im Rahmen einer erweiterten Versicherungsdeckung ende.</w:t>
      </w:r>
    </w:p>
    <w:p>
      <w:r>
        <w:rPr>
          <w:b/>
        </w:rPr>
        <w:t>E. 4.2</w:t>
      </w:r>
    </w:p>
    <w:p>
      <w:r>
        <w:t>Art. 6 lit. a Ziffer 1 erscheint vom Wortlaut her klar. So werden bei Eintritt einer Arbeitsunfähigkeit Leistungen erbracht, entweder bis zur Ausrichtung einer BVG-Rente oder bis zum Ablauf von 730 Tagen, je nachdem, welcher Grenzwert zuerst erreicht wird. Wird eine BVG-Rente schon vor Ablauf der 730 Tage ausgerichtet, so werden die Leistungen mit Ausrichtung der Rente eingestellt. Wird die Rente erst nach Ablauf von 730 Tagen oder wird gar keine Rente ausgerichtet, so endet der Leistungsanspruch nach 730 Tagen.</w:t>
      </w:r>
    </w:p>
    <w:p>
      <w:r>
        <w:rPr>
          <w:b/>
        </w:rPr>
        <w:t>E. 4.3</w:t>
      </w:r>
    </w:p>
    <w:p>
      <w:r>
        <w:t>Weniger klar erscheint dagegen Ziffer 2 von Art. 6 lit. a der AVB. So wird darin während bestehender Arbeitsunfähigkeit das Auftreten einer Gesundheitsbeeinträchtigung erwähnt, die auf einen früheren Fall zurückzuführen ist. In diesem Fall werden die neuen Leistungen im Zusammenhang mit dieser früher schon aufgetretenen Gesundheitsbeeinträchtigung ausschliesslich dem früheren Fall angerechnet. Indem in dieser Bestimmung erwähnt wird, dass die frühere Gesundheitsbeeinträchtigung während bereits bestehender Arbeitsunfähigkeit auftritt, wird impliziert, dass für diese (neue) Arbeitsunfähigkeit eine andere Gesundheitsbeeinträchtigung verantwortlich ist und dass für diese bereits Taggelder bezahlt werden, andernfalls müsste nicht erwähnt werden, dass die für die alte Gesundheitsbeeinträchtigung erneut geleisteten Taggelder an den alten Fall angerechnet würden. Aus Ziffer 2 ist damit zu schliessen, dass – entgegen der Auffassung der Beklagten – innert der 900-tägigen Frist mehrere Fälle aufgrund unterschiedlicher Gesundheitsbeeinträchtigungen je eine Leistungspflicht auslösen können. Absatz 2 von Ziffer 2 ist wiederum ohne Weiteres verständlich. Darin wird festgehalten, dass bei Gesundheitsbeeinträchtigungen, für die das volle Taggeld von 730 Tagen ausgeschöpft wurde, kein Leistungsanspruch und auch kein Versicherungsschutz mehr besteht. Dies trifft im vorliegenden Fall auf die Schulterproblematik zu. E contrario ist der Bestimmung aber auch zu entnehmen, dass für andere Gesundheitsbeeinträchtigungen, für die keine Erschöpfung der Leistungen erfolgt ist, Leistungsanspruch und Versicherungsschutz gegeben sind.</w:t>
      </w:r>
    </w:p>
    <w:p>
      <w:r>
        <w:rPr>
          <w:b/>
        </w:rPr>
        <w:t>E. 4.4</w:t>
      </w:r>
    </w:p>
    <w:p>
      <w:r>
        <w:t>Etwas schwieriger zu verstehen ist sodann lit. b von Art. 6. Der Titel "erweiterte Deckung" lässt vermuten, dass in dieser Bestimmung die Regelung eines erweiterten Versicherungsschutzes statuiert ist. Dies ist aber nicht der Fall. Vielmehr ist aufgrund der Formulierung "ohne gegenteilige Vereinbarung" darauf zu schliessen, dass der Normalfall geregelt wird und die erweiterte Deckung eben eine gegenteilige Vereinbarung erfordert. Damit wird möglicherweise auf Art. 4 referenziert, der bei entsprechender Vereinbarung zusätzliche Risiken abdeckt und insofern eine erweiterte Deckung vorsieht. Der in Art. 6 lit. b AVB geregelte Normalfall sieht vor, dass sich der Leistungsanspruch für eine oder mehrere Arbeitsunfähigkeiten über eine Dauer von 730 Kalendertagen innerhalb von 900 Tagen erstreckt. Wie zu Art. 6 lit. a Ziffer 2 ausgeführt, können innert der 900-tägigen Frist mehrere Fälle aufgrund unterschiedlicher Gesundheitsbeeinträchtigungen je eine Leistungspflicht auslösen. Dies wird in lit. b durch die Formulierung "eine oder mehrere Arbeitsunfähigkeiten" bestätigt. Unklar bleibt allerdings, ob sich die Leistungspflicht auf je 730 Tage pro Fall oder auf insgesamt 730 Tage innert 900 Tagen bezieht. Indem die Formulierung weder "insgesamt" 730 Tage noch "je" 730 Tage lautet, bleibt die Regelung unklar. Auch aus den weiteren Bestimmungen lässt sich in Bezug auf diese Frage keine grössere Klarheit gewinnen, so dass in Anwendung der Unklarheitsregel contra stipulatorem davon auszugehen ist, dass pro Fall je ein Leistungsanspruch von maximal 730 Tagen besteht.</w:t>
      </w:r>
    </w:p>
    <w:p>
      <w:r>
        <w:rPr>
          <w:b/>
        </w:rPr>
        <w:t>E. 4.5</w:t>
      </w:r>
    </w:p>
    <w:p>
      <w:r>
        <w:t>Was schliesslich die Bestimmung von Art. 10 Ziff. 3 lit. e AVB angeht, wonach die Versicherungsdeckung und der Anspruch auf Leistungen für jeden Versicherten bei der Ausschöpfung des Anspruchs auf Leistungen im Rahmen einer erweiterten Versicherungsdeckung enden, so kann diese Bestimmung im vorliegenden Fall nicht einschlägig sein, da der Kläger gar keine erweiterte Versicherungsdeckung geniesst. Eine solche müsste in der Police vereinbart sein. Die Police des Klägers sieht aber lediglich eine Deckung bei Krankheit vor. Im Übrigen ist die Auffassung der Beklagten, wonach der Kläger nicht nur in Bezug auf die Schulterproblematik, sondern in Bezug auf jegliche Gesundheitsbeeinträchtigung keinen Leistungsanspruch mehr hat, völlig unhaltbar, da der Prämienpflicht des Klägers gar kein versichertes Risiko mehr als Gegenleistung gegenüberstünde.</w:t>
      </w:r>
    </w:p>
    <w:p>
      <w:r>
        <w:rPr>
          <w:b/>
        </w:rPr>
        <w:t>E. 4.6</w:t>
      </w:r>
    </w:p>
    <w:p>
      <w:r>
        <w:t>Die Auslegung der für den vorliegenden Fall massgeblichen AVB-Bestimmungen bzw. die Tatsache, dass die Bestimmungen für die vorliegende Problematik unklar sind, führt dazu, dass der Kläger sowohl für die psychiatrisch bedingte Arbeitsunfähigkeit wie auch für die Arbeitsunfähigkeit, die auf die Cluster-Kopfschmerzen zurückzuführen sind, einen neuen Leistungsanspruch hat. Der Einwand der Beklagten, dass sowohl die Kopfschmerzen wie auch die psychiatrische Symptomatik bereits innerhalb der 900 Tage des ersten Leistungsanspruchs wegen der Schulterproblematik aufgetreten seien, vermag daran nichts zu ändern. Entscheidend ist vielmehr, dass es sich bei diesen Krankheiten um eigenständige und von den Schulterproblemen unabhängige Beschwerden handelt.</w:t>
      </w:r>
    </w:p>
    <w:p>
      <w:r>
        <w:rPr>
          <w:b/>
        </w:rPr>
        <w:t>E. 5</w:t>
      </w:r>
    </w:p>
    <w:p>
      <w:r>
        <w:t>Der Kläger hat für die psychiatrisch wie auch die neurologisch bedingten Arbeitsunfähigkeiten jeweils fachärztliche Bestätigungen eingereicht. Diese ärztlichen Bescheinigungen werden von der Beklagten nicht substantiiert bestritten. Es wird im Gegenteil eingeräumt, dass die Arbeitsunfähigkeit aufgrund psychischer Probleme seit Juli 2023 bestehe und die Arbeitsunfähigkeit aufgrund der chronischen Clusterkopfschmerzen überwiegend wahrscheinlich bereits vor dem 26. Januar 2024 eingetreten sei. Es ist zwar richtig, dass der Beschwerdeführer gemäss Arztbericht von Dr. C.____ vom 30. Juli 2024 bereits im Jahr 2021 wegen Clusterkopfschmerzen in Behandlung war, eine Arbeitsunfähigkeit wurde jedoch erst ab 26. Januar 2024 ausgewiesen. Demzufolge sind Taggelder wegen der Clusterkopfschmerzen erst ab diesem Zeitpunkt auszurichten. Da es sich vorliegend um ein Verfahren gemäss ZPO handelt, muss der medizinische Sachverhalt wie er sich aus der Klage – und im Übrigen auch aus den Akten – ergibt, mangels Bestreitung durch die Beklagte als anerkannt gelten. Die präzisierte Bezifferung der Klagforderung ist anhand der eingereichten Tabelle nachvollziehbar und wurde von der Beklagten ebenfalls nicht bestritten.</w:t>
      </w:r>
    </w:p>
    <w:p>
      <w:r>
        <w:rPr>
          <w:b/>
        </w:rPr>
        <w:t>E. 6</w:t>
      </w:r>
    </w:p>
    <w:p>
      <w:r>
        <w:t>Aus den obigen Erwägungen ergibt sich zusammenfassend, dass die Beklagte in Gutheissung der Klage zu verpflichten ist, dem Kläger Fr. 159'882.30 zu bezahlen. 7.1 Der im vorliegenden Verfahren anwendbare Art. 114 lit. e ZPO bestimmt, dass das Verfahren vor dem kantonalen Versicherungsgericht für die Parteien kostenlos zu sein hat. Von der Erhebung von Verfahrenskosten ist deshalb abzusehen. 7.2 Der Kläger ist mit seinem Leistungsbegehren durchgedrungen und hat folglich gemäss Art. 106 Abs. 1 ZPO Anspruch auf Ausrichtung einer Parteientschädigung zulasten der Beklagten. Die Rechtsvertreterin des Klägers macht in ihrer Honorarnote vom 3. September 2025 für das vorliegende Klageverfahren einen Zeitaufwand von 14,42 Stunden à Fr. 250.-- und Auslagen von insgesamt Fr. 160.50 zuzüglich Mehrwertsteuer geltend, was nicht zu beanstanden ist. Zusätzlich ist ein Zeitaufwand von zwei Stunden für die Teilnahme der Rechtsvertreterin an der Hauptverhandlung zuzusprechen. Dementsprechend hat die Beklagte der Klägerin eine Parteientschädigung in der Höhe von Fr. 4'611.-- (16,42 Stunden à Fr. 250.-- + 160.50 zuzüglich 8,1 % Mehrwertsteuer) zu bezahlen. Demgemäss wird e r k a n n t : 1. Die Klage wird gutgeheissen und die Beklagte verpflichtet, dem Kläger Taggelder im Gesamtbetrag von Fr. 159'882.30 (inklusive Zins) für den Zeitraum vom 9. August 2023 bis 2. September 2025 zu bezahlen. 2. Es werden keine Verfahrenskosten erhoben. 3. Die Beklagte hat dem Kläger eine Parteientschädigung in der Höhe von Fr. 4'611.--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